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2026</w:t>
      </w: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THE E.W. SCRIPPS COMPANY</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983" w:right="49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Ohio</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001-10701</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31-1223339</w:t>
      </w:r>
    </w:p>
    <w:p>
      <w:pPr>
        <w:spacing w:after="0" w:line="26" w:lineRule="exact"/>
        <w:rPr>
          <w:sz w:val="24"/>
          <w:szCs w:val="24"/>
          <w:color w:val="auto"/>
        </w:rPr>
      </w:pPr>
    </w:p>
    <w:p>
      <w:pPr>
        <w:sectPr>
          <w:pgSz w:w="11900" w:h="16838" w:orient="portrait"/>
          <w:cols w:equalWidth="0" w:num="3">
            <w:col w:w="4500" w:space="720"/>
            <w:col w:w="3060" w:space="720"/>
            <w:col w:w="2080"/>
          </w:cols>
          <w:pgMar w:left="320" w:top="983" w:right="499" w:bottom="1440" w:gutter="0" w:footer="0" w:header="0"/>
          <w:type w:val="continuous"/>
        </w:sect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800" w:space="720"/>
            <w:col w:w="2360"/>
          </w:cols>
          <w:pgMar w:left="320" w:top="983" w:right="499" w:bottom="1440" w:gutter="0" w:footer="0" w:header="0"/>
          <w:type w:val="continuous"/>
        </w:sectPr>
      </w:pPr>
    </w:p>
    <w:p>
      <w:pPr>
        <w:spacing w:after="0" w:line="217"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312 Walnut Street</w:t>
      </w:r>
    </w:p>
    <w:p>
      <w:pPr>
        <w:spacing w:after="0" w:line="43"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Cincinnati,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45202</w:t>
      </w:r>
    </w:p>
    <w:p>
      <w:pPr>
        <w:spacing w:after="0" w:line="31" w:lineRule="exact"/>
        <w:rPr>
          <w:sz w:val="24"/>
          <w:szCs w:val="24"/>
          <w:color w:val="auto"/>
        </w:rPr>
      </w:pPr>
    </w:p>
    <w:p>
      <w:pPr>
        <w:sectPr>
          <w:pgSz w:w="11900" w:h="16838" w:orient="portrait"/>
          <w:cols w:equalWidth="0" w:num="2">
            <w:col w:w="7840" w:space="720"/>
            <w:col w:w="2520"/>
          </w:cols>
          <w:pgMar w:left="320" w:top="983" w:right="49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740" w:space="720"/>
            <w:col w:w="2620"/>
          </w:cols>
          <w:pgMar w:left="320" w:top="983" w:right="499" w:bottom="1440" w:gutter="0" w:footer="0" w:header="0"/>
          <w:type w:val="continuous"/>
        </w:sectPr>
      </w:pPr>
    </w:p>
    <w:p>
      <w:pPr>
        <w:spacing w:after="0" w:line="2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977-3000</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38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60" w:firstLine="26"/>
        <w:spacing w:after="0" w:line="373"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080"/>
          </w:cols>
          <w:pgMar w:left="320" w:top="983" w:right="499" w:bottom="1440" w:gutter="0" w:footer="0" w:header="0"/>
          <w:type w:val="continuous"/>
        </w:sectPr>
      </w:pPr>
    </w:p>
    <w:p>
      <w:pPr>
        <w:spacing w:after="0" w:line="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00" w:space="720"/>
            <w:col w:w="1600" w:space="720"/>
            <w:col w:w="3840"/>
          </w:cols>
          <w:pgMar w:left="320" w:top="983"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SSP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00" w:lineRule="exact"/>
        <w:rPr>
          <w:sz w:val="24"/>
          <w:szCs w:val="24"/>
          <w:color w:val="auto"/>
        </w:rPr>
      </w:pPr>
    </w:p>
    <w:p>
      <w:pPr>
        <w:sectPr>
          <w:pgSz w:w="11900" w:h="16838" w:orient="portrait"/>
          <w:cols w:equalWidth="0" w:num="3">
            <w:col w:w="4760" w:space="720"/>
            <w:col w:w="1540" w:space="720"/>
            <w:col w:w="3340"/>
          </w:cols>
          <w:pgMar w:left="320" w:top="983" w:right="499" w:bottom="1440" w:gutter="0" w:footer="0" w:header="0"/>
          <w:type w:val="continuous"/>
        </w:sectPr>
      </w:pPr>
    </w:p>
    <w:p>
      <w:pPr>
        <w:spacing w:after="0" w:line="142"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3" w:right="49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CURRENT REPORT ON FORM 8-K</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Item No.</w:t>
            </w:r>
          </w:p>
        </w:tc>
        <w:tc>
          <w:tcPr>
            <w:tcW w:w="88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Page</w:t>
            </w:r>
          </w:p>
        </w:tc>
      </w:tr>
      <w:tr>
        <w:trPr>
          <w:trHeight w:val="23"/>
        </w:trPr>
        <w:tc>
          <w:tcPr>
            <w:tcW w:w="1040" w:type="dxa"/>
            <w:vAlign w:val="bottom"/>
            <w:tcBorders>
              <w:bottom w:val="single" w:sz="8" w:color="auto"/>
            </w:tcBorders>
          </w:tcPr>
          <w:p>
            <w:pPr>
              <w:spacing w:after="0"/>
              <w:rPr>
                <w:sz w:val="2"/>
                <w:szCs w:val="2"/>
                <w:color w:val="auto"/>
              </w:rPr>
            </w:pPr>
          </w:p>
        </w:tc>
        <w:tc>
          <w:tcPr>
            <w:tcW w:w="8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0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Results of Operations and Financial Condition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9.01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May 7, 2026, we released information regarding results of operations for the quarter ended March 31, 2026. A copy of the press release is attached hereto as Exhibit 99.1.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7"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 of Item</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May 7, 2026</w:t>
      </w:r>
    </w:p>
    <w:p>
      <w:pPr>
        <w:spacing w:after="0" w:line="77" w:lineRule="exact"/>
        <w:rPr>
          <w:sz w:val="20"/>
          <w:szCs w:val="20"/>
          <w:color w:val="auto"/>
        </w:rPr>
      </w:pPr>
    </w:p>
    <w:p>
      <w:pPr>
        <w:ind w:left="1200" w:hanging="807"/>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E.W. SCRIPPS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 Perschke</w:t>
            </w:r>
          </w:p>
        </w:tc>
      </w:tr>
      <w:tr>
        <w:trPr>
          <w:trHeight w:val="245"/>
        </w:trPr>
        <w:tc>
          <w:tcPr>
            <w:tcW w:w="1320" w:type="dxa"/>
            <w:vAlign w:val="bottom"/>
          </w:tcPr>
          <w:p>
            <w:pPr>
              <w:spacing w:after="0"/>
              <w:rPr>
                <w:sz w:val="21"/>
                <w:szCs w:val="21"/>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W. Perschke</w:t>
            </w:r>
          </w:p>
        </w:tc>
        <w:tc>
          <w:tcPr>
            <w:tcW w:w="760" w:type="dxa"/>
            <w:vAlign w:val="bottom"/>
          </w:tcPr>
          <w:p>
            <w:pPr>
              <w:spacing w:after="0"/>
              <w:rPr>
                <w:sz w:val="21"/>
                <w:szCs w:val="21"/>
                <w:color w:val="auto"/>
              </w:rPr>
            </w:pPr>
          </w:p>
        </w:tc>
      </w:tr>
      <w:tr>
        <w:trPr>
          <w:trHeight w:val="229"/>
        </w:trPr>
        <w:tc>
          <w:tcPr>
            <w:tcW w:w="13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Controller</w:t>
            </w:r>
          </w:p>
        </w:tc>
      </w:tr>
      <w:tr>
        <w:trPr>
          <w:trHeight w:val="234"/>
        </w:trPr>
        <w:tc>
          <w:tcPr>
            <w:tcW w:w="132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00" w:lineRule="exact"/>
        <w:rPr>
          <w:sz w:val="20"/>
          <w:szCs w:val="20"/>
          <w:color w:val="auto"/>
        </w:rPr>
      </w:pPr>
    </w:p>
    <w:p>
      <w:pPr>
        <w:spacing w:after="0" w:line="3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320" w:top="887"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45720</wp:posOffset>
            </wp:positionV>
            <wp:extent cx="5692140"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921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60"/>
        <w:spacing w:after="0"/>
        <w:rPr>
          <w:sz w:val="20"/>
          <w:szCs w:val="20"/>
          <w:color w:val="auto"/>
        </w:rPr>
      </w:pPr>
      <w:r>
        <w:rPr>
          <w:rFonts w:ascii="Arial" w:cs="Arial" w:eastAsia="Arial" w:hAnsi="Arial"/>
          <w:sz w:val="40"/>
          <w:szCs w:val="40"/>
          <w:b w:val="1"/>
          <w:bCs w:val="1"/>
          <w:color w:val="auto"/>
        </w:rPr>
        <w:t>Scripps reports Q1 2026 financial results</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7, 2026</w:t>
      </w:r>
    </w:p>
    <w:p>
      <w:pPr>
        <w:spacing w:after="0" w:line="34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 xml:space="preserve">CINCINNATI – </w:t>
      </w:r>
      <w:r>
        <w:rPr>
          <w:rFonts w:ascii="Arial" w:cs="Arial" w:eastAsia="Arial" w:hAnsi="Arial"/>
          <w:sz w:val="18"/>
          <w:szCs w:val="18"/>
          <w:color w:val="auto"/>
        </w:rPr>
        <w:t>The E.W. Scripps Company (NASDAQ: SSP) delivered $517 million in revenue for the first quarter of 2026. Loss attributable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shareholders of Scripps was $18 million or 20 cents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notes</w:t>
      </w:r>
      <w:r>
        <w:rPr>
          <w:rFonts w:ascii="Arial" w:cs="Arial" w:eastAsia="Arial" w:hAnsi="Arial"/>
          <w:sz w:val="18"/>
          <w:szCs w:val="18"/>
          <w:color w:val="auto"/>
        </w:rPr>
        <w:t>:</w:t>
      </w:r>
    </w:p>
    <w:p>
      <w:pPr>
        <w:spacing w:after="0" w:line="27" w:lineRule="exact"/>
        <w:rPr>
          <w:sz w:val="20"/>
          <w:szCs w:val="20"/>
          <w:color w:val="auto"/>
        </w:rPr>
      </w:pPr>
    </w:p>
    <w:p>
      <w:pPr>
        <w:ind w:left="660" w:right="4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leverage at the end of the first quarter was 3.9x, per the calculations in company credit agreements, which includes the retroactive benefit of proforma adjustments of management’s ongoing transformation efforts. In February, Scripps announced it had launched a transformation plan that targets annualized enterprise EBITDA growth of $125-$150 million by 2028 through cost savings and revenue growth initiatives.</w:t>
      </w:r>
    </w:p>
    <w:p>
      <w:pPr>
        <w:spacing w:after="0" w:line="209"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first quarter, core advertising revenue in the Local Media division increased 7% on an adjusted combined basis, largely driven by revenue from agreements with four National Hockey League teams, including the addition of the Tampa Bay Lightning this season. The Winter Olympics and the Super Bowl also contributed. The NHL regular season ended in mid-April, reducing the impact of live local sports on second-quarter results.</w:t>
      </w:r>
    </w:p>
    <w:p>
      <w:pPr>
        <w:spacing w:after="0" w:line="203" w:lineRule="exact"/>
        <w:rPr>
          <w:rFonts w:ascii="Arial" w:cs="Arial" w:eastAsia="Arial" w:hAnsi="Arial"/>
          <w:sz w:val="18"/>
          <w:szCs w:val="18"/>
          <w:color w:val="auto"/>
        </w:rPr>
      </w:pPr>
    </w:p>
    <w:p>
      <w:pPr>
        <w:ind w:left="660" w:right="2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fifth NHL team, the Nashville Predators, and Scripps Sports announced a landmark multi-year media rights agreement in early April that begins with the 2026–27 NHL season. Scripps Sports will produce and distribute all local preseason, regular season and first-round playoff Predators games that are not allocated exclusively to national broadcasts and will broadcast live 30-minute pre-game and post-game shows.</w:t>
      </w:r>
    </w:p>
    <w:p>
      <w:pPr>
        <w:spacing w:after="0" w:line="203"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24, Scripps debuted Scripps Sports Network (SSN), a free, premium ad-supported streaming television channel designed as a 24/7 destination for live games, original series, documentaries, sports talk and other premium sports programming. The network launched with broad distribution on major CTV platforms, including The Roku Channel, LG Channels and Samsung TV Plus, with more distribution announcements expected soon.</w:t>
      </w:r>
    </w:p>
    <w:p>
      <w:pPr>
        <w:spacing w:after="0" w:line="203" w:lineRule="exact"/>
        <w:rPr>
          <w:rFonts w:ascii="Arial" w:cs="Arial" w:eastAsia="Arial" w:hAnsi="Arial"/>
          <w:sz w:val="18"/>
          <w:szCs w:val="18"/>
          <w:color w:val="auto"/>
        </w:rPr>
      </w:pPr>
    </w:p>
    <w:p>
      <w:pPr>
        <w:ind w:left="660" w:right="48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the first quarter, political advertising revenue in the Local Media division was $9 million as the nation launched into a midterm election cycle projected to have record-setting spending. Scripps’ competitive election outlook includes its markets in Arizona, Colorado, Michigan, Nevada, Ohio and Wisconsin, with certain races in Florida and Montana also being closely watched.</w:t>
      </w:r>
    </w:p>
    <w:p>
      <w:pPr>
        <w:spacing w:after="0" w:line="179" w:lineRule="exact"/>
        <w:rPr>
          <w:rFonts w:ascii="Arial" w:cs="Arial" w:eastAsia="Arial" w:hAnsi="Arial"/>
          <w:sz w:val="17"/>
          <w:szCs w:val="17"/>
          <w:color w:val="auto"/>
        </w:rPr>
      </w:pPr>
    </w:p>
    <w:p>
      <w:pPr>
        <w:ind w:left="660" w:right="2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Scripps has now closed on the sales of its Fox affiliate WFTX in Fort Myers, Florida, and its ABC affiliate WRTV in Indianapolis. Gross proceeds from both sales are $123 million. The company has announced plans to swap stations across five markets in four states with Gray Media, which will close following the necessary regulatory approvals. And it has entered into an agreement to purchase WTVQ, the ABC affiliate in Lexington, for $15.8 million, and create a duopoly with its existing NBC affiliate, WLEX. While approval is pending, we receive revenue from and pay expenses related to WTVQ’s operations through a local programming and marketing agreement. These transactions support two company strategies: to pay down debt and to improve the operating performance of its local stations.</w:t>
      </w:r>
    </w:p>
    <w:p>
      <w:pPr>
        <w:spacing w:after="0" w:line="209"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30, the company entered into an agreement to extend the July 7, 2027, maturity date for $200 million of commitments on our revolving credit facility to July 7, 2029.</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From Scripps President and CEO Adam Symson</w:t>
      </w:r>
      <w:r>
        <w:rPr>
          <w:rFonts w:ascii="Arial" w:cs="Arial" w:eastAsia="Arial" w:hAnsi="Arial"/>
          <w:sz w:val="18"/>
          <w:szCs w:val="18"/>
          <w:color w:val="auto"/>
        </w:rPr>
        <w:t>:</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“We’re moving through the second quarter with real momentum, fueled by progress toward our transformation goals, the ongoing successes with our Scripps Sports strategy and meaningful reductions in our leverage ratio. We are on track in the execution of our ambitious plans to improve company EBITDA by at least 30% over the next two years. Hundreds of colleagues from every area of the company have come together to identify more than 1,000 cost savings and revenue growth initiatives. Our execution plans leverage AI, automation and other technology to fundamentally improve how we operate.</w:t>
      </w:r>
    </w:p>
    <w:p>
      <w:pPr>
        <w:spacing w:after="0" w:line="20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magnitude of our transformation is evident in the early changes to our leverage ratio and the improvement we’ll continue to see on our balance sheet. We plan to use proceeds from midterm political advertising revenue to make meaningful further progress.</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“We’re also capitalizing on live sports across both divisions’ portfolios. Tomorrow night, the WNBA regular season tips off with a double-header on our ION network and tremendous excitement about the return of Caitlin Clark and this year’s class of draft picks. We’ll once again broadcast the most WNBA games of any network, bringing a double-header every Friday night to fans nationwide. We’re also seeing continued strong advertiser demand for our broadcasts of women’s professional soccer, hockey, volleyball, track, pro cheer, rodeo and college basketball. We recognized early that Americans were embracing the quality and professionalism of women’s sports, and we’re pleased to have become the go-to source for brands that want to connect with fans.</w:t>
      </w:r>
    </w:p>
    <w:p>
      <w:pPr>
        <w:spacing w:after="0" w:line="20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continue to expand on our opportunity, having recently announced a new partnership with the NHL’s Nashville Predators for local broadcast, and with the PBR for Premier Women’s Rodeo, which we’ll bring to Grit, ION and our new streaming channel, Scripps Sports Network. In March, we launched the network to build on our leadership in sports and leverage our existing sports rights. Through this network, we’re delivering more than 100 live games a year, original sports programming, documentaries and sports talk shows.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is shaping up to be a pivotal year for our company. We’re using the word transformation to describe how all of us at Scripps are questioning what we do, how we do it and why, with a goal of forming the optimal organizational structure to position us to grow, inside our current businesses and beyond. Through that growth, we will continue to serve our audiences, advertisers, sports fans and communities with objective journalism, meaningful personal connection, live sports and quality entertainment – and at the same time, create new shareholder value.”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7"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First-quarter company revenue was $517 million, a decrease of 1.4% or $7.5 million from the prior-year quarter. Costs and expenses for segments, shared services and corporate were $457 million, up from $454 million in the year-ago quarter.</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Loss attributable to the shareholders of Scripps was $18 million or 20 cents per share. The current-year quarter included a $30 million gain from the sales of Court TV and two television stations: WFTX in Fort Myers, Florida, and WRTV in Indianapolis. These sale transactions decreased the loss attributable to shareholders by 25 cents per share. In the prior-year quarter, loss attributable to shareholders of Scripps was $18.8 million or 22 cents per share. The prior-year quarter included a $4.1 million restructuring charge that increased the loss attributable to shareholders by 4 cents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First-quarter 2026 as-reported results by segment compared to prior-period amounts: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 was $342 million, up 5% from the prior-year quarter.</w:t>
      </w:r>
    </w:p>
    <w:p>
      <w:pPr>
        <w:spacing w:after="0" w:line="23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advertising revenue increased 5.8% to $140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revenue was $9 million, compared to $3.3 million in the prior-year quarter, a non-election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revenue increased 1.5% to $190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Segment expenses increased 1.5% to $295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$46.7 million, compared to $34.9 million in the year-ago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93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Scripps Networks</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Revenue was $176 million, down 11% from the prior-year quarter. Segment expenses were $130 million, down 3.1% from the prior-year quarter.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$46.3 million, compared to $64.1 million in the year-ago quarter.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First-quarter 2026 adjusted combined results by segment compared to prior-period amounts:</w:t>
      </w:r>
    </w:p>
    <w:p>
      <w:pPr>
        <w:spacing w:after="0" w:line="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In order to provide more meaningful year-over-year comparisons, we are providing non-GAAP supplemental information for certain revenues and expenses for the prior-year periods on an adjusted combined basis.</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The adjusted combined revenue and expense information illustrates what the historical results of Scripps would have been, given the assumptions outlined in the supplemental materials and had WFTX, WRTV and WTVQ (Local Media) and Court TV (Scripps Networks) transactions been effective at the beginning of 2025. Refer to the “Supplemental Information” section that begins on page E-8 of the attached tables.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Media – Adjusted combined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 was $331 million, up 5.8% from the prior-year quarter.</w:t>
      </w:r>
    </w:p>
    <w:p>
      <w:pPr>
        <w:spacing w:after="0" w:line="2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advertising revenue increased 7% to $137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revenue was $8.9 million, compared to $3.3 million in the prior-year quarter, a non-election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Distribution revenue increased 1.9% to $182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Segment expenses increased 2.4% to $287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$43.7 million, compared to $32.3 million in the year-ago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Scripps Networks – Adjusted combined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 was $174 million, down 9.5% from the prior-year quarter. Segment expenses were $126 million, up 1% from the prior-year quarter.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Segment profit was $47.5 million, compared to $66.8 million in the year-ago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 w:lineRule="exact"/>
        <w:rPr>
          <w:sz w:val="20"/>
          <w:szCs w:val="20"/>
          <w:color w:val="auto"/>
        </w:rPr>
      </w:pPr>
    </w:p>
    <w:p>
      <w:pPr>
        <w:ind w:right="840"/>
        <w:spacing w:after="0" w:line="266" w:lineRule="auto"/>
        <w:rPr>
          <w:sz w:val="20"/>
          <w:szCs w:val="20"/>
          <w:color w:val="auto"/>
        </w:rPr>
      </w:pPr>
      <w:r>
        <w:rPr>
          <w:rFonts w:ascii="Arial" w:cs="Arial" w:eastAsia="Arial" w:hAnsi="Arial"/>
          <w:sz w:val="18"/>
          <w:szCs w:val="18"/>
          <w:color w:val="auto"/>
        </w:rPr>
        <w:t>On March 31, cash and cash equivalents totaled $84 million. That amount reflects the proceeds received from the sale of WRTV in Indianapolis, which closed on March 31.</w:t>
      </w:r>
    </w:p>
    <w:p>
      <w:pPr>
        <w:spacing w:after="0" w:line="198"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Total debt was $ 2.6 billion. At March 31, long-term debt included $1.7 billion of senior notes outstanding, $ 588 million of term loans outstanding and $322 million under the accounts receivable securitization facility. Additionally, we had $20 million outstanding under our revolving credit facility. On March 31, we made principal pre-payments totaling $30.6 million on our June 2028 and November 2029 term loans.</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Scripps did not declare or provide payment for the first-quarter 2026 quarterly preferred stock dividend. The 9% dividend rate on the preferred shares compounds quarterly. At March 31, aggregated undeclared and unpaid cumulative dividends totaled $ 133 million. Under the terms of Berkshire Hathaway’s preferred equity investment in Scripps, the company is prohibited from paying dividends on or repurchasing common shares until all preferred shares are redeemed.</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3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Looking ahead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Comparisons for our segments are to the same adjusted combined period in 2025.</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Local Media revenue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Local Media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Scripps Networks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Scripps Networks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Shared services and corporate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2026</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Up low single-digit percent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Down about 10 percent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Up low single-digit percent range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About $27 million</w:t>
      </w:r>
    </w:p>
    <w:p>
      <w:pPr>
        <w:spacing w:after="0" w:line="207" w:lineRule="exact"/>
        <w:rPr>
          <w:sz w:val="20"/>
          <w:szCs w:val="20"/>
          <w:color w:val="auto"/>
        </w:rPr>
      </w:pPr>
    </w:p>
    <w:p>
      <w:pPr>
        <w:sectPr>
          <w:pgSz w:w="11900" w:h="16838" w:orient="portrait"/>
          <w:cols w:equalWidth="0" w:num="2">
            <w:col w:w="4240" w:space="720"/>
            <w:col w:w="6260"/>
          </w:cols>
          <w:pgMar w:left="320" w:top="931" w:right="35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senior management team will hold a call to discuss first-quarter 2026 results at 9:30 a.m. Eastern time on Friday, May 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protocol for joining its earnings calls is as follows:</w:t>
      </w:r>
    </w:p>
    <w:p>
      <w:pPr>
        <w:spacing w:after="0" w:line="252" w:lineRule="exact"/>
        <w:rPr>
          <w:sz w:val="20"/>
          <w:szCs w:val="20"/>
          <w:color w:val="auto"/>
        </w:rPr>
      </w:pPr>
    </w:p>
    <w:p>
      <w:pPr>
        <w:ind w:left="660" w:right="20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To access a live webcast of the call</w:t>
      </w:r>
      <w:r>
        <w:rPr>
          <w:rFonts w:ascii="Arial" w:cs="Arial" w:eastAsia="Arial" w:hAnsi="Arial"/>
          <w:sz w:val="18"/>
          <w:szCs w:val="18"/>
          <w:color w:val="auto"/>
        </w:rPr>
        <w:t>, participants will need to register by visiting http://ir.scripps.com/. The registration link can be</w:t>
      </w:r>
      <w:r>
        <w:rPr>
          <w:rFonts w:ascii="Arial" w:cs="Arial" w:eastAsia="Arial" w:hAnsi="Arial"/>
          <w:sz w:val="18"/>
          <w:szCs w:val="18"/>
          <w:b w:val="1"/>
          <w:bCs w:val="1"/>
          <w:color w:val="auto"/>
        </w:rPr>
        <w:t xml:space="preserve"> </w:t>
      </w:r>
      <w:r>
        <w:rPr>
          <w:rFonts w:ascii="Arial" w:cs="Arial" w:eastAsia="Arial" w:hAnsi="Arial"/>
          <w:sz w:val="18"/>
          <w:szCs w:val="18"/>
          <w:color w:val="auto"/>
        </w:rPr>
        <w:t>found on that page under “upcoming events.”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To dial in by phone</w:t>
      </w:r>
      <w:r>
        <w:rPr>
          <w:rFonts w:ascii="Arial" w:cs="Arial" w:eastAsia="Arial" w:hAnsi="Arial"/>
          <w:sz w:val="18"/>
          <w:szCs w:val="18"/>
          <w:color w:val="auto"/>
        </w:rPr>
        <w:t>, participants will first need to visit a website to receive the phone number. To receive a listen-only dial-in and</w:t>
      </w:r>
      <w:r>
        <w:rPr>
          <w:rFonts w:ascii="Arial" w:cs="Arial" w:eastAsia="Arial" w:hAnsi="Arial"/>
          <w:sz w:val="18"/>
          <w:szCs w:val="18"/>
          <w:b w:val="1"/>
          <w:bCs w:val="1"/>
          <w:color w:val="auto"/>
        </w:rPr>
        <w:t xml:space="preserve"> </w:t>
      </w:r>
      <w:r>
        <w:rPr>
          <w:rFonts w:ascii="Arial" w:cs="Arial" w:eastAsia="Arial" w:hAnsi="Arial"/>
          <w:sz w:val="18"/>
          <w:szCs w:val="18"/>
          <w:color w:val="auto"/>
        </w:rPr>
        <w:t>PIN code, visit https://edge.media-server.com/mmc/p/es5u3dih.</w:t>
      </w:r>
    </w:p>
    <w:p>
      <w:pPr>
        <w:ind w:left="660" w:right="16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Analysts who will be asking questions </w:t>
      </w:r>
      <w:r>
        <w:rPr>
          <w:rFonts w:ascii="Arial" w:cs="Arial" w:eastAsia="Arial" w:hAnsi="Arial"/>
          <w:sz w:val="18"/>
          <w:szCs w:val="18"/>
          <w:color w:val="auto"/>
        </w:rPr>
        <w:t>should visit this webpage to receive a different dial-in and PIN, which will identify them by</w:t>
      </w:r>
      <w:r>
        <w:rPr>
          <w:rFonts w:ascii="Arial" w:cs="Arial" w:eastAsia="Arial" w:hAnsi="Arial"/>
          <w:sz w:val="18"/>
          <w:szCs w:val="18"/>
          <w:b w:val="1"/>
          <w:bCs w:val="1"/>
          <w:color w:val="auto"/>
        </w:rPr>
        <w:t xml:space="preserve"> </w:t>
      </w:r>
      <w:r>
        <w:rPr>
          <w:rFonts w:ascii="Arial" w:cs="Arial" w:eastAsia="Arial" w:hAnsi="Arial"/>
          <w:sz w:val="18"/>
          <w:szCs w:val="18"/>
          <w:color w:val="auto"/>
        </w:rPr>
        <w:t>name on the call: https://register-conf.media-server.com/register/BIb50a33781b834e55b93ae7051bca2ed1.</w:t>
      </w:r>
    </w:p>
    <w:p>
      <w:pPr>
        <w:spacing w:after="0" w:line="198"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A replay of the conference call will be archived and available online for an extended period of time. To access the audio replay, visit http://ir.scripps.com/ approximately four hours after the call, and the link can be found on that page under “audio/video links.”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This document contains “forward-looking statements” within the meaning of the safe harbor provisions of the U.S. Private Securities Litigation Reform Act of 1995. Forward-looking statements can be identified by words such as: “believe,” “anticipate,” “intend,” “expect,” “estimate,” “could,” “should,” “outlook,” “guidance,” “target”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The company’s actual results and financial condition may differ materially from those indicated in the forward-looking statements. Therefore, you should not rely on any of these forward-looking statements. Important factors that could cause the company’s actual results and financial condition to differ materially from those indicated in the forward-looking statements include, among others, the following: change in advertising demand, fragmentation of audiences, loss of affiliation agreements, loss of distribution revenue, increase in programming costs, changes in law and regulation, the company’s ability to identify and consummate strategic transactions, the controlled ownership structure of the company, and the company’s ability to manage its outstanding debt obligations. A detailed discussion of such risks and uncertainties is included in the company’s Form 10-K, on file with the SEC, in the section titled “Risk Factors.” Any forward-looking statement made in this document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Investor contact: </w:t>
      </w:r>
      <w:r>
        <w:rPr>
          <w:rFonts w:ascii="Arial" w:cs="Arial" w:eastAsia="Arial" w:hAnsi="Arial"/>
          <w:sz w:val="16"/>
          <w:szCs w:val="16"/>
          <w:color w:val="auto"/>
        </w:rPr>
        <w:t>Carolyn Micheli, The E.W. Scripps Company, (513) 977-3732, carolyn.micheli@scripps.com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Media contact: </w:t>
      </w:r>
      <w:r>
        <w:rPr>
          <w:rFonts w:ascii="Arial" w:cs="Arial" w:eastAsia="Arial" w:hAnsi="Arial"/>
          <w:sz w:val="16"/>
          <w:szCs w:val="16"/>
          <w:color w:val="auto"/>
        </w:rPr>
        <w:t>Becca McCarter, The E.W. Scripps Company, (513) 410-2425, rebecca.mccarter@scripps.com</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Scripps</w:t>
      </w:r>
    </w:p>
    <w:p>
      <w:pPr>
        <w:spacing w:after="0" w:line="29"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The E.W. Scripps Company (NASDAQ: SSP) is a diversified media company focused on creating connection. As one of the nation’s largest local TV broadcasters, Scripps serves communities with quality, objective local journalism and operates a portfolio of about 60 stations in 40 markets. Scripps reaches households across the U.S. with national news outlet Scripps News and popular entertainment brands ION, Bounce, Grit, ION Mystery, ION Plus and Laff. Scripps is the nation’s largest holder of broadcast spectrum. Scripps Sports serves professional and college sports leagues, conferences and teams with local market depth and national broadcast reach of up to 100% of TV households. Founded in 1878, Scripps is the steward of the Scripps National Spelling Bee, and its longtime motto is: “Give light and the people will find their own way.”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Scripps in the news Scripps press releases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93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7"/>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524,393</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shared services and corporate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(454,392)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(496,918)</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0" w:type="dxa"/>
            <w:vAlign w:val="bottom"/>
          </w:tcPr>
          <w:p>
            <w:pPr>
              <w:spacing w:after="0"/>
              <w:rPr>
                <w:sz w:val="1"/>
                <w:szCs w:val="1"/>
                <w:color w:val="auto"/>
              </w:rPr>
            </w:pPr>
          </w:p>
        </w:tc>
      </w:tr>
      <w:tr>
        <w:trPr>
          <w:trHeight w:val="22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196"/>
        </w:trPr>
        <w:tc>
          <w:tcPr>
            <w:tcW w:w="84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the shareholders of The E.W. Scripps Company</w:t>
            </w:r>
          </w:p>
        </w:tc>
        <w:tc>
          <w:tcPr>
            <w:tcW w:w="30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(17,981)</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(18,843)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per diluted share of common stock attributable to the shareholders of The E.W. Scripps Company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86,912</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results of operations.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8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848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E-1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SEGMENT INFORMATION</w:t>
      </w:r>
    </w:p>
    <w:p>
      <w:pPr>
        <w:spacing w:after="0" w:line="189"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determine our operating segments based upon our management and internal reporting structure, as well as the basis that our chief operating decision maker makes resource-allocation decisions.</w:t>
      </w:r>
    </w:p>
    <w:p>
      <w:pPr>
        <w:spacing w:after="0" w:line="135"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Local Media segment includes more than 60 local television stations and their related digital operations. It is comprised of 18 ABC affiliates, 11 NBC affiliates, nine CBS affiliates and three FOX affiliates. We also have 12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spacing w:after="0" w:line="207"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Scripps Networks segment includes national news outlet Scripps News as well as popular entertainment brands ION, Bounce, Grit, ION Mystery, ION Plus and Laff. The Scripps Networks reach nearly every U.S. television home through free over-the-air broadcast, cable/satellite, connected TV and/or digital distribution. These operations earn revenue primarily through the sale of advertising.</w:t>
      </w:r>
    </w:p>
    <w:p>
      <w:pPr>
        <w:spacing w:after="0" w:line="20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spacing w:after="0" w:line="14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w:t>
      </w:r>
    </w:p>
    <w:p>
      <w:pPr>
        <w:spacing w:after="0" w:line="207"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evaluates operating performance and makes decisions about the allocation of resources to our segments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240"/>
          </w:cols>
          <w:pgMar w:left="320" w:top="92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5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Information regarding our operating performance is as follows:</w:t>
            </w: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40"/>
        </w:trPr>
        <w:tc>
          <w:tcPr>
            <w:tcW w:w="5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5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r>
      <w:tr>
        <w:trPr>
          <w:trHeight w:val="34"/>
        </w:trPr>
        <w:tc>
          <w:tcPr>
            <w:tcW w:w="52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2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341,638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Scripps Networks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5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516,868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24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Scripps Networks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from sale of business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2"/>
        </w:trPr>
        <w:tc>
          <w:tcPr>
            <w:tcW w:w="5220" w:type="dxa"/>
            <w:vAlign w:val="bottom"/>
          </w:tcPr>
          <w:p>
            <w:pPr>
              <w:spacing w:after="0"/>
              <w:rPr>
                <w:sz w:val="24"/>
                <w:szCs w:val="24"/>
                <w:color w:val="auto"/>
              </w:rPr>
            </w:pPr>
          </w:p>
        </w:tc>
        <w:tc>
          <w:tcPr>
            <w:tcW w:w="2480" w:type="dxa"/>
            <w:vAlign w:val="bottom"/>
            <w:gridSpan w:val="3"/>
          </w:tcPr>
          <w:p>
            <w:pPr>
              <w:jc w:val="right"/>
              <w:ind w:right="1850"/>
              <w:spacing w:after="0"/>
              <w:rPr>
                <w:sz w:val="20"/>
                <w:szCs w:val="20"/>
                <w:color w:val="auto"/>
              </w:rPr>
            </w:pPr>
            <w:r>
              <w:rPr>
                <w:rFonts w:ascii="Times New Roman" w:cs="Times New Roman" w:eastAsia="Times New Roman" w:hAnsi="Times New Roman"/>
                <w:sz w:val="18"/>
                <w:szCs w:val="18"/>
                <w:color w:val="auto"/>
              </w:rPr>
              <w:t>E-3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results for our Local Media segment were as follows:</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6"/>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color w:val="auto"/>
                <w:w w:val="99"/>
              </w:rPr>
              <w:t>March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34"/>
        </w:trPr>
        <w:tc>
          <w:tcPr>
            <w:tcW w:w="5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Core advertising</w:t>
            </w:r>
          </w:p>
        </w:tc>
        <w:tc>
          <w:tcPr>
            <w:tcW w:w="22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132,146</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187,191</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1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139,697</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1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45,604</w:t>
            </w:r>
          </w:p>
        </w:tc>
        <w:tc>
          <w:tcPr>
            <w:tcW w:w="1240" w:type="dxa"/>
            <w:vAlign w:val="bottom"/>
            <w:tcBorders>
              <w:bottom w:val="single" w:sz="8" w:color="CCEEFF"/>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290,470</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Operating results for our Scripps Networks segment were as follows:</w:t>
            </w: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6"/>
          </w:tcPr>
          <w:p>
            <w:pPr>
              <w:jc w:val="center"/>
              <w:ind w:right="1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34"/>
        </w:trPr>
        <w:tc>
          <w:tcPr>
            <w:tcW w:w="5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40" w:type="dxa"/>
            <w:vAlign w:val="bottom"/>
            <w:gridSpan w:val="5"/>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1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133,914</w:t>
            </w:r>
          </w:p>
        </w:tc>
        <w:tc>
          <w:tcPr>
            <w:tcW w:w="20" w:type="dxa"/>
            <w:vAlign w:val="bottom"/>
            <w:tcBorders>
              <w:top w:val="single" w:sz="8" w:color="auto"/>
              <w:bottom w:val="single" w:sz="8" w:color="auto"/>
            </w:tcBorders>
          </w:tcPr>
          <w:p>
            <w:pPr>
              <w:spacing w:after="0"/>
              <w:rPr>
                <w:sz w:val="19"/>
                <w:szCs w:val="19"/>
                <w:color w:val="auto"/>
              </w:rPr>
            </w:pPr>
          </w:p>
        </w:tc>
        <w:tc>
          <w:tcPr>
            <w:tcW w:w="12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1880" w:type="dxa"/>
            <w:vAlign w:val="bottom"/>
            <w:gridSpan w:val="2"/>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64,093</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2"/>
        </w:trPr>
        <w:tc>
          <w:tcPr>
            <w:tcW w:w="5440" w:type="dxa"/>
            <w:vAlign w:val="bottom"/>
          </w:tcPr>
          <w:p>
            <w:pPr>
              <w:spacing w:after="0"/>
              <w:rPr>
                <w:sz w:val="24"/>
                <w:szCs w:val="24"/>
                <w:color w:val="auto"/>
              </w:rPr>
            </w:pPr>
          </w:p>
        </w:tc>
        <w:tc>
          <w:tcPr>
            <w:tcW w:w="2240" w:type="dxa"/>
            <w:vAlign w:val="bottom"/>
            <w:gridSpan w:val="5"/>
          </w:tcPr>
          <w:p>
            <w:pPr>
              <w:jc w:val="right"/>
              <w:ind w:right="1830"/>
              <w:spacing w:after="0"/>
              <w:rPr>
                <w:sz w:val="20"/>
                <w:szCs w:val="20"/>
                <w:color w:val="auto"/>
              </w:rPr>
            </w:pPr>
            <w:r>
              <w:rPr>
                <w:rFonts w:ascii="Times New Roman" w:cs="Times New Roman" w:eastAsia="Times New Roman" w:hAnsi="Times New Roman"/>
                <w:sz w:val="18"/>
                <w:szCs w:val="18"/>
                <w:color w:val="auto"/>
              </w:rPr>
              <w:t>E-4</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CONDENSED CONSOLIDATED BALANCE SHEETS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As of</w:t>
            </w: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176"/>
        </w:trPr>
        <w:tc>
          <w:tcPr>
            <w:tcW w:w="8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9"/>
              </w:rPr>
              <w:t>March 31,</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1"/>
                <w:szCs w:val="21"/>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616,562</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Assets held for sale</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102,933</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747,418</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407,966</w:t>
            </w: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95,975</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1,918,334</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1,517,776</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280,359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5,008,628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63,420</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352,098</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453,601</w:t>
            </w:r>
          </w:p>
        </w:tc>
        <w:tc>
          <w:tcPr>
            <w:tcW w:w="0" w:type="dxa"/>
            <w:vAlign w:val="bottom"/>
          </w:tcPr>
          <w:p>
            <w:pPr>
              <w:spacing w:after="0"/>
              <w:rPr>
                <w:sz w:val="1"/>
                <w:szCs w:val="1"/>
                <w:color w:val="auto"/>
              </w:rPr>
            </w:pP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2,585,534</w:t>
            </w:r>
          </w:p>
        </w:tc>
        <w:tc>
          <w:tcPr>
            <w:tcW w:w="0" w:type="dxa"/>
            <w:vAlign w:val="bottom"/>
          </w:tcPr>
          <w:p>
            <w:pPr>
              <w:spacing w:after="0"/>
              <w:rPr>
                <w:sz w:val="1"/>
                <w:szCs w:val="1"/>
                <w:color w:val="auto"/>
              </w:rPr>
            </w:pP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 (less current portion)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723,401</w:t>
            </w:r>
          </w:p>
        </w:tc>
        <w:tc>
          <w:tcPr>
            <w:tcW w:w="0" w:type="dxa"/>
            <w:vAlign w:val="bottom"/>
          </w:tcPr>
          <w:p>
            <w:pPr>
              <w:spacing w:after="0"/>
              <w:rPr>
                <w:sz w:val="1"/>
                <w:szCs w:val="1"/>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1,246,092</w:t>
            </w:r>
          </w:p>
        </w:tc>
        <w:tc>
          <w:tcPr>
            <w:tcW w:w="0" w:type="dxa"/>
            <w:vAlign w:val="bottom"/>
          </w:tcPr>
          <w:p>
            <w:pPr>
              <w:spacing w:after="0"/>
              <w:rPr>
                <w:sz w:val="1"/>
                <w:szCs w:val="1"/>
                <w:color w:val="auto"/>
              </w:rPr>
            </w:pP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4,917,048</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5,008,628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3. EARNINGS PER SHARE (“EPS”)</w:t>
      </w:r>
    </w:p>
    <w:p>
      <w:pPr>
        <w:spacing w:after="0" w:line="256" w:lineRule="exact"/>
        <w:rPr>
          <w:sz w:val="20"/>
          <w:szCs w:val="20"/>
          <w:color w:val="auto"/>
        </w:rPr>
      </w:pPr>
    </w:p>
    <w:p>
      <w:pPr>
        <w:jc w:val="both"/>
        <w:ind w:right="160" w:firstLine="405"/>
        <w:spacing w:after="0" w:line="289" w:lineRule="auto"/>
        <w:rPr>
          <w:sz w:val="20"/>
          <w:szCs w:val="20"/>
          <w:color w:val="auto"/>
        </w:rPr>
      </w:pPr>
      <w:r>
        <w:rPr>
          <w:rFonts w:ascii="Times New Roman" w:cs="Times New Roman" w:eastAsia="Times New Roman" w:hAnsi="Times New Roman"/>
          <w:sz w:val="17"/>
          <w:szCs w:val="17"/>
          <w:color w:val="auto"/>
        </w:rPr>
        <w:t>Unvested awards of share-based payments with non-forfeitable rights to receive dividends or dividend equivalents, such as certain of our RSUs, are considered participating securities for purposes of calculating EPS. Under the two-class method, we allocate a portion of net income to these participating securities and, therefore, exclude that income from the calculation of EPS for common stock. We do not allocate losses to the participating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information about basic and diluted weighted-average shares outstanding:</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7"/>
        </w:trPr>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7"/>
        </w:trPr>
        <w:tc>
          <w:tcPr>
            <w:tcW w:w="8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34"/>
        </w:trPr>
        <w:tc>
          <w:tcPr>
            <w:tcW w:w="8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r>
      <w:tr>
        <w:trPr>
          <w:trHeight w:val="229"/>
        </w:trPr>
        <w:tc>
          <w:tcPr>
            <w:tcW w:w="8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(18,843)</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86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86,912</w:t>
            </w: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86,912</w:t>
            </w:r>
          </w:p>
        </w:tc>
      </w:tr>
      <w:tr>
        <w:trPr>
          <w:trHeight w:val="20"/>
        </w:trPr>
        <w:tc>
          <w:tcPr>
            <w:tcW w:w="8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240"/>
          </w:cols>
          <w:pgMar w:left="320" w:top="92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NON-GAAP INFORMATION</w:t>
      </w:r>
    </w:p>
    <w:p>
      <w:pPr>
        <w:spacing w:after="0" w:line="256"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addition to results prepared in accordance with GAAP, this earnings release discusses adjusted EBITDA, a non-GAAP performance measure that management and the company’s Board of Directors uses to evaluate the performance of the business. We also believe that the non-GAAP measure provides useful information to investors by allowing them to view our business through the eyes of management and is a measure that is frequently used by industry analysts, investors and lenders as a measure of valuation for broadcast companies.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Adjusted EBITDA is calculated as income (loss) from continuing operations, net of tax, plus income tax expense</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(benefit), interest expense, financing transaction costs, losses (gains) on extinguishment of debt, defined benefit pension plan expense (income), share-based compensation costs, depreciation, amortization of intangible assets, impairment of goodwill, loss (gain) on business and asset disposals, acquisition and integration costs, restructuring charges and certain other miscellaneous items. We consider adjusted EBITDA to be an indicator of our operating performance.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adjusted EBITDA measure to the comparable financial measure in accordance with GAAP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6"/>
        </w:trPr>
        <w:tc>
          <w:tcPr>
            <w:tcW w:w="8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expense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23,556</w:t>
            </w: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(gains), net on disposal of property and equipment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Losses (gains) from sale of business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SUPPLEMENTAL CASH FLOW INFORMATION</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8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additional information on certain sources and uses of cash:</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7"/>
        </w:trPr>
        <w:tc>
          <w:tcPr>
            <w:tcW w:w="8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34"/>
        </w:trPr>
        <w:tc>
          <w:tcPr>
            <w:tcW w:w="8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refunded</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4"/>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Mandatory contributions to defined retirement plans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643"/>
        </w:trPr>
        <w:tc>
          <w:tcPr>
            <w:tcW w:w="862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E-7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ADJUSTED COMBINED SUPPLEMENTAL INFORMATION</w:t>
      </w:r>
    </w:p>
    <w:p>
      <w:pPr>
        <w:spacing w:after="0" w:line="24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Due to the effect that the WTVQ station inclusion, the WRTV and WFTX television station dispositions and the Court TV disposition have on our segment operating results, and to provide meaningful period over period comparisons, we are presenting supplemental non-GAAP (Generally Accepted Accounting Principles) information for certain financial results on an adjusted combined basis. The adjusted combined financial results have been compiled by adding, as of the earliest period presented, the impact from including the WTVQ television station's historical revenue, employee compensation and benefits, programming and other expenses to Scripps’ historical revenue, employee compensation and benefits, programming and other expenses captions historically reported within our Local Media segment. Similarly, WRTV and WRTV television stations' historical revenue, employee compensation and benefits, programming and other expenses have been subtracted, as of the earliest period presented, from Scripps’ historical revenue, employee compensation and benefits, programming and other expenses captions historically reported within our Local Media segment. Finally, Court TV's historical revenue, employee compensation and benefits, programming and other expenses have been subtracted, as of the earliest period presented, from Scripps’ historical revenue, employee compensation and benefits, programming and other expenses captions historically reported within our Scripps Networks segment. These historical results are adjusted for certain intercompany adjustments and other impacts that would result from the companies operating under the ownership of Scripps as of the earliest period presented.</w:t>
      </w:r>
    </w:p>
    <w:p>
      <w:pPr>
        <w:spacing w:after="0" w:line="217"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Management uses the adjusted combined non-GAAP supplemental information for purposes of evaluating the Company’s segment results. The company therefore believes that the non-GAAP measure presented provides useful information to investors by allowing them to view the company’s businesses through the eyes of management, facilitating comparison of Local Media and Scripps Networks results across historical periods and providing a focus on the underlying ongoing operating performance of our segments.</w:t>
      </w:r>
    </w:p>
    <w:p>
      <w:pPr>
        <w:spacing w:after="0" w:line="207"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uses the adjusted combined non-GAAP supplemental information to supplement the financial information presented on a GAAP historical basis. This non-GAAP supplemental information is not to be considered in isolation from, or as a substitute for, the related GAAP measures, and should be read only in conjunction with financial information presented on a GAAP basis.</w:t>
      </w:r>
    </w:p>
    <w:p>
      <w:pPr>
        <w:spacing w:after="0" w:line="172" w:lineRule="exact"/>
        <w:rPr>
          <w:sz w:val="20"/>
          <w:szCs w:val="20"/>
          <w:color w:val="auto"/>
        </w:rPr>
      </w:pPr>
    </w:p>
    <w:p>
      <w:pPr>
        <w:ind w:right="4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adjusted combined financial results contained in the following supplemental information is for informational purposes only. These results do not necessarily reflect what the historical results of Scripps would have been if the transactions had occurred on January 1, 2025. Nor is this information necessarily indicative of the future results of operations of the combined entities.</w:t>
      </w:r>
    </w:p>
    <w:p>
      <w:pPr>
        <w:spacing w:after="0" w:line="19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adjusted combined financial information is not pro forma information prepared in accordance with Article 11 of SEC regulation S-X, and the preparation of information in accordance with Article 11 would result in a significantly different presentation.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240"/>
          </w:cols>
          <w:pgMar w:left="320" w:top="92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Local Media adjusted combined segment profit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Q1</w:t>
            </w:r>
          </w:p>
        </w:tc>
        <w:tc>
          <w:tcPr>
            <w:tcW w:w="2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Q2</w:t>
            </w:r>
          </w:p>
        </w:tc>
        <w:tc>
          <w:tcPr>
            <w:tcW w:w="24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Q3</w:t>
            </w:r>
          </w:p>
        </w:tc>
        <w:tc>
          <w:tcPr>
            <w:tcW w:w="2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Q4</w:t>
            </w: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r>
      <w:tr>
        <w:trPr>
          <w:trHeight w:val="34"/>
        </w:trPr>
        <w:tc>
          <w:tcPr>
            <w:tcW w:w="3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Core advertising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546,933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136,608</w:t>
            </w:r>
          </w:p>
        </w:tc>
      </w:tr>
      <w:tr>
        <w:trPr>
          <w:trHeight w:val="230"/>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29"/>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182,131</w:t>
            </w:r>
          </w:p>
        </w:tc>
      </w:tr>
      <w:tr>
        <w:trPr>
          <w:trHeight w:val="229"/>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r>
      <w:tr>
        <w:trPr>
          <w:trHeight w:val="223"/>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330,512</w:t>
            </w:r>
          </w:p>
        </w:tc>
      </w:tr>
      <w:tr>
        <w:trPr>
          <w:trHeight w:val="20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102,561</w:t>
            </w:r>
          </w:p>
        </w:tc>
      </w:tr>
      <w:tr>
        <w:trPr>
          <w:trHeight w:val="229"/>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137,430</w:t>
            </w:r>
          </w:p>
        </w:tc>
      </w:tr>
      <w:tr>
        <w:trPr>
          <w:trHeight w:val="229"/>
        </w:trPr>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46,839</w:t>
            </w:r>
          </w:p>
        </w:tc>
      </w:tr>
      <w:tr>
        <w:trPr>
          <w:trHeight w:val="223"/>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286,830</w:t>
            </w: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43,682</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w:t>
      </w:r>
    </w:p>
    <w:p>
      <w:pPr>
        <w:spacing w:after="0" w:line="256"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Below is a reconciliation of Scripps historical reported revenue and segment profit for its Local Media segment to the adjusted combined revenue and adjusted combined segment profit for the Local Media segment following the sales of WRTV and WFTX television stations, as well as the inclusion of the WTVQ television station.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23"/>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Q2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Q3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r>
      <w:tr>
        <w:trPr>
          <w:trHeight w:val="34"/>
        </w:trPr>
        <w:tc>
          <w:tcPr>
            <w:tcW w:w="39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30"/>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Media operating revenues, as reported</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334,766</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1,345,563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341,638</w:t>
            </w:r>
          </w:p>
        </w:tc>
      </w:tr>
      <w:tr>
        <w:trPr>
          <w:trHeight w:val="229"/>
        </w:trPr>
        <w:tc>
          <w:tcPr>
            <w:tcW w:w="4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WRTV station disposition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(9,616)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(9,190)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(39,689)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w:t>
            </w:r>
          </w:p>
        </w:tc>
      </w:tr>
      <w:tr>
        <w:trPr>
          <w:trHeight w:val="230"/>
        </w:trPr>
        <w:tc>
          <w:tcPr>
            <w:tcW w:w="4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WFTX station disposition</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(7,380)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(6,480)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(7,204)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(27,734)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30"/>
        </w:trPr>
        <w:tc>
          <w:tcPr>
            <w:tcW w:w="4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WTVQ station inclusion</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15,511</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r>
      <w:tr>
        <w:trPr>
          <w:trHeight w:val="248"/>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Media adjusted combined operating revenues</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1,293,651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330,512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55"/>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23"/>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Q2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Q3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r>
      <w:tr>
        <w:trPr>
          <w:trHeight w:val="34"/>
        </w:trPr>
        <w:tc>
          <w:tcPr>
            <w:tcW w:w="3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30"/>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Media segment profit, as reported</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34,919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55,821</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52,801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50,046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193,587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46,691</w:t>
            </w:r>
          </w:p>
        </w:tc>
      </w:tr>
      <w:tr>
        <w:trPr>
          <w:trHeight w:val="230"/>
        </w:trPr>
        <w:tc>
          <w:tcPr>
            <w:tcW w:w="4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WRTV station disposition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30"/>
        </w:trPr>
        <w:tc>
          <w:tcPr>
            <w:tcW w:w="4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WFTX station disposition</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29"/>
        </w:trPr>
        <w:tc>
          <w:tcPr>
            <w:tcW w:w="4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WTVQ station inclusion</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Local Media adjusted combined segment profit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32,258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49,789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46,947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180,378</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635"/>
        </w:trPr>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Scripps Networks adjusted combined segment profit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00"/>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Q1</w:t>
            </w:r>
          </w:p>
        </w:tc>
        <w:tc>
          <w:tcPr>
            <w:tcW w:w="2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Q2</w:t>
            </w:r>
          </w:p>
        </w:tc>
        <w:tc>
          <w:tcPr>
            <w:tcW w:w="240" w:type="dxa"/>
            <w:vAlign w:val="bottom"/>
          </w:tcPr>
          <w:p>
            <w:pPr>
              <w:spacing w:after="0"/>
              <w:rPr>
                <w:sz w:val="19"/>
                <w:szCs w:val="19"/>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Q3</w:t>
            </w:r>
          </w:p>
        </w:tc>
        <w:tc>
          <w:tcPr>
            <w:tcW w:w="2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Q4</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r>
      <w:tr>
        <w:trPr>
          <w:trHeight w:val="34"/>
        </w:trPr>
        <w:tc>
          <w:tcPr>
            <w:tcW w:w="3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173,580</w:t>
            </w:r>
          </w:p>
        </w:tc>
      </w:tr>
      <w:tr>
        <w:trPr>
          <w:trHeight w:val="21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21,406</w:t>
            </w:r>
          </w:p>
        </w:tc>
      </w:tr>
      <w:tr>
        <w:trPr>
          <w:trHeight w:val="230"/>
        </w:trPr>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69,471</w:t>
            </w:r>
          </w:p>
        </w:tc>
      </w:tr>
      <w:tr>
        <w:trPr>
          <w:trHeight w:val="229"/>
        </w:trPr>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r>
      <w:tr>
        <w:trPr>
          <w:trHeight w:val="223"/>
        </w:trPr>
        <w:tc>
          <w:tcPr>
            <w:tcW w:w="4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126,088</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47,492</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w:t>
      </w:r>
    </w:p>
    <w:p>
      <w:pPr>
        <w:spacing w:after="0" w:line="25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Below is a reconciliation of Scripps historical reported revenue and segment profit for its Scripps Networks segment to the adjusted combined revenue and adjusted combined segment profit for the Scripps Networks segment following the sale of Court TV.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Q1</w:t>
            </w:r>
          </w:p>
        </w:tc>
        <w:tc>
          <w:tcPr>
            <w:tcW w:w="2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Q2</w:t>
            </w:r>
          </w:p>
        </w:tc>
        <w:tc>
          <w:tcPr>
            <w:tcW w:w="24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Q3</w:t>
            </w:r>
          </w:p>
        </w:tc>
        <w:tc>
          <w:tcPr>
            <w:tcW w:w="2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Q4</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c>
          <w:tcPr>
            <w:tcW w:w="0" w:type="dxa"/>
            <w:vAlign w:val="bottom"/>
          </w:tcPr>
          <w:p>
            <w:pPr>
              <w:spacing w:after="0"/>
              <w:rPr>
                <w:sz w:val="1"/>
                <w:szCs w:val="1"/>
                <w:color w:val="auto"/>
              </w:rPr>
            </w:pPr>
          </w:p>
        </w:tc>
      </w:tr>
      <w:tr>
        <w:trPr>
          <w:trHeight w:val="34"/>
        </w:trPr>
        <w:tc>
          <w:tcPr>
            <w:tcW w:w="3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Scripps Networks operating revenues, as reported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804,217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176,027</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Court TV disposition</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(26,325)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Scripps Networks adjusted combined operating</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191,805</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777,892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173,580</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Q1</w:t>
            </w:r>
          </w:p>
        </w:tc>
        <w:tc>
          <w:tcPr>
            <w:tcW w:w="280" w:type="dxa"/>
            <w:vAlign w:val="bottom"/>
          </w:tcPr>
          <w:p>
            <w:pPr>
              <w:spacing w:after="0"/>
              <w:rPr>
                <w:sz w:val="19"/>
                <w:szCs w:val="19"/>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Q2</w:t>
            </w:r>
          </w:p>
        </w:tc>
        <w:tc>
          <w:tcPr>
            <w:tcW w:w="24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Q3</w:t>
            </w:r>
          </w:p>
        </w:tc>
        <w:tc>
          <w:tcPr>
            <w:tcW w:w="28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Q4</w:t>
            </w:r>
          </w:p>
        </w:tc>
        <w:tc>
          <w:tcPr>
            <w:tcW w:w="2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Q1</w:t>
            </w:r>
          </w:p>
        </w:tc>
        <w:tc>
          <w:tcPr>
            <w:tcW w:w="0" w:type="dxa"/>
            <w:vAlign w:val="bottom"/>
          </w:tcPr>
          <w:p>
            <w:pPr>
              <w:spacing w:after="0"/>
              <w:rPr>
                <w:sz w:val="1"/>
                <w:szCs w:val="1"/>
                <w:color w:val="auto"/>
              </w:rPr>
            </w:pPr>
          </w:p>
        </w:tc>
      </w:tr>
      <w:tr>
        <w:trPr>
          <w:trHeight w:val="34"/>
        </w:trPr>
        <w:tc>
          <w:tcPr>
            <w:tcW w:w="3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Scripps Networks segment profit, as reported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236,844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46,266</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Court TV disposition</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Scripps Networks adjusted combined segment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245,757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E-10</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2026-05-08T07:10:27Z</dcterms:created>
  <dcterms:modified xsi:type="dcterms:W3CDTF">2026-05-08T07:10:27Z</dcterms:modified>
</cp:coreProperties>
</file>